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78100107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RPr="00EA5224" w:rsidTr="00EC5805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Pr="00EA5224" w:rsidRDefault="008F436D" w:rsidP="000A1E2C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Pr="00EA5224" w:rsidRDefault="00197C69" w:rsidP="000A1E2C">
                    <w:pPr>
                      <w:pStyle w:val="Sinespaciado"/>
                      <w:rPr>
                        <w:rFonts w:ascii="Times New Roman" w:eastAsiaTheme="majorEastAsia" w:hAnsi="Times New Roman" w:cs="Times New Roman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573DE4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RPr="00EA5224" w:rsidTr="00EC5805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Pr="00EA5224" w:rsidRDefault="008F436D" w:rsidP="000A1E2C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Pr="00EA5224" w:rsidRDefault="00197C69" w:rsidP="000A1E2C">
                    <w:pPr>
                      <w:pStyle w:val="Sinespaciado"/>
                      <w:spacing w:line="360" w:lineRule="auto"/>
                      <w:rPr>
                        <w:rFonts w:ascii="Times New Roman" w:hAnsi="Times New Roman" w:cs="Times New Roman"/>
                        <w:color w:val="A68100" w:themeColor="accent3" w:themeShade="BF"/>
                        <w:sz w:val="24"/>
                        <w:szCs w:val="24"/>
                      </w:rPr>
                    </w:pPr>
                    <w:r w:rsidRPr="00573DE4"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573DE4" w:rsidRDefault="00573DE4" w:rsidP="000A1E2C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4579"/>
                  <w:tblW w:w="4986" w:type="pct"/>
                  <w:tblLook w:val="04A0" w:firstRow="1" w:lastRow="0" w:firstColumn="1" w:lastColumn="0" w:noHBand="0" w:noVBand="1"/>
                </w:tblPr>
                <w:tblGrid>
                  <w:gridCol w:w="10755"/>
                </w:tblGrid>
                <w:tr w:rsidR="00566999" w:rsidRPr="00EA5224" w:rsidTr="000A1E2C">
                  <w:tc>
                    <w:tcPr>
                      <w:tcW w:w="0" w:type="auto"/>
                    </w:tcPr>
                    <w:p w:rsidR="00566999" w:rsidRPr="00566999" w:rsidRDefault="00566999" w:rsidP="00C44419">
                      <w:pPr>
                        <w:pStyle w:val="Sinespaciado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sz w:val="148"/>
                          <w:szCs w:val="148"/>
                        </w:rPr>
                      </w:pPr>
                      <w:r w:rsidRPr="0056699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A68100" w:themeColor="accent3" w:themeShade="BF"/>
                          <w:sz w:val="148"/>
                          <w:szCs w:val="148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48"/>
                            <w:szCs w:val="148"/>
                            <w:lang w:val="es-ES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566999">
                            <w:rPr>
                              <w:b/>
                              <w:bCs/>
                              <w:caps/>
                              <w:sz w:val="148"/>
                              <w:szCs w:val="148"/>
                              <w:lang w:val="es-ES"/>
                            </w:rPr>
                            <w:t>ÁREAS DE CONOCIMIENTO</w:t>
                          </w:r>
                        </w:sdtContent>
                      </w:sdt>
                      <w:r w:rsidRPr="00566999">
                        <w:rPr>
                          <w:b/>
                          <w:bCs/>
                          <w:caps/>
                          <w:color w:val="A68100" w:themeColor="accent3" w:themeShade="BF"/>
                          <w:sz w:val="148"/>
                          <w:szCs w:val="148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8F436D" w:rsidRPr="00566999" w:rsidRDefault="008F436D" w:rsidP="000A1E2C">
                <w:pPr>
                  <w:pStyle w:val="Sinespaciado"/>
                  <w:rPr>
                    <w:rFonts w:ascii="Times New Roman" w:hAnsi="Times New Roman" w:cs="Times New Roman"/>
                    <w:color w:val="A68100" w:themeColor="accent3" w:themeShade="BF"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cs="Times New Roman"/>
              <w:color w:val="808080" w:themeColor="background1" w:themeShade="80"/>
              <w:sz w:val="24"/>
              <w:szCs w:val="24"/>
            </w:rPr>
            <w:alias w:val="Descripción breve"/>
            <w:id w:val="15676143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566999" w:rsidRPr="000A1E2C" w:rsidRDefault="00B970E2" w:rsidP="00C44419">
              <w:pPr>
                <w:spacing w:after="0" w:line="240" w:lineRule="auto"/>
                <w:jc w:val="both"/>
                <w:rPr>
                  <w:rFonts w:cs="Times New Roman"/>
                  <w:sz w:val="24"/>
                  <w:szCs w:val="24"/>
                </w:rPr>
              </w:pPr>
              <w:r w:rsidRPr="000A1E2C">
                <w:rPr>
                  <w:rFonts w:cs="Times New Roman"/>
                  <w:color w:val="808080" w:themeColor="background1" w:themeShade="80"/>
                  <w:sz w:val="24"/>
                  <w:szCs w:val="24"/>
                </w:rPr>
                <w:t>Información solicitada por el CEAACES al momento de subir información sobre los programas y proyectos de vinculación en las plataformas: SNIESE y GIIES. Fuente: UNESCO (1997) Clasificación Internacional Normalizada de la Educación CINE</w:t>
              </w:r>
            </w:p>
          </w:sdtContent>
        </w:sdt>
        <w:p w:rsidR="00197C69" w:rsidRPr="00EA5224" w:rsidRDefault="00197C69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EC5805" w:rsidRDefault="00EC5805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0A1E2C" w:rsidRDefault="000A1E2C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526CB5" w:rsidRDefault="00526CB5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EC5805" w:rsidRDefault="00566999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 w:rsidRPr="00566999">
            <w:rPr>
              <w:b/>
              <w:sz w:val="100"/>
              <w:szCs w:val="100"/>
            </w:rPr>
            <w:t>FOR-UVS-07</w:t>
          </w:r>
          <w:bookmarkStart w:id="0" w:name="_GoBack"/>
          <w:bookmarkEnd w:id="0"/>
        </w:p>
        <w:p w:rsidR="008F436D" w:rsidRPr="00EA5224" w:rsidRDefault="008F436D" w:rsidP="000A1E2C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 w:rsidRPr="00EA5224"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</w:sdtContent>
    </w:sdt>
    <w:tbl>
      <w:tblPr>
        <w:tblW w:w="100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2995"/>
        <w:gridCol w:w="4613"/>
      </w:tblGrid>
      <w:tr w:rsidR="003B058D" w:rsidRPr="003B058D" w:rsidTr="00566999">
        <w:trPr>
          <w:trHeight w:val="300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lastRenderedPageBreak/>
              <w:t>ÁREA DE CONOCIMIENTO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ÁREA DE CONOCIMIENTO 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ÁREA ESPECIFICA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ADMINISTRACIÓN, NEGOCIOS Y LEGISLACIÓN</w:t>
            </w:r>
          </w:p>
        </w:tc>
        <w:tc>
          <w:tcPr>
            <w:tcW w:w="2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NEGOCIOS Y ADMINISTRACIÓN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CONTABILIDAD Y AUDITORÍA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FINANZAS, BANCA Y SEGUROS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GESTIÓN Y ADMINISTRACIÓN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MARKETING Y PUBLICIDAD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SECRETARIADO Y TRABAJO DE OFICINA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VENTAS AL POR MAYOR Y MENOR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HABILIDADES LABORALES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DERECHOS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DERECHO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AGRICULTURA, SILVICULTURA, PESCA Y VETERINARIA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AGRICULTURA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PRODUCCIÓN AGRÍCOLA Y GANADERA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HORTICULTURA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SILVICULTURA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SILVICULTURA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PESCA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PESCA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VETERINARIA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VETERINARIA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ARTES Y HUMANIDADES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ARTES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TÉCNICAS AUDIOVISUALES Y PRODUCCIÓN DE MEDIOS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DISEÑO DE MODAS, INTERIORES E INDUSTRIAL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BELLAS ARTES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ARTESANÍAS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MÚSICA Y ARTES ESCÉNICAS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HUMANIDADES (EXCEPTO IDIOMAS)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RELIGIÓN Y TEOLOGÍA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HISTORIA Y ARQUEOLOGÍA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FILOSOFÍA Y ÉTICA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IDIOMAS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APRENDIZAJE DEL IDIOMA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LITERATURA Y LINGÜÍSTICA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FÍSICAS, CIENCIAS NATURALES, MATEMÁTICAS Y ESTADÍSTICAS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BIOLÓGICAS Y AFINES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BIOQUÍMICA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MEDIO AMBIENTE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AMBIENTALES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MEDIO AMBIENTE Y VIDA SILVESTRE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FÍSICAS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QUÍMICA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DE LA TIERRA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FÍSICA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MATEMÁTICAS Y ESTADÍSTICA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MATEMÁTICAS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ESTADÍSTICA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SOCIALES, PERIODISMO E INFORMACIÓN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SOCIALES Y CIENCIAS DEL COMPORTAMIENTO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ECONOMÍA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POLÍTICAS Y EDUCACIÓN CÍVICA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PSICOLOGÍA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SOCIOLOGÍA Y ESTUDIOS CULTURALES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PERIODISMO E INFORMACIÓN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PERIODISMO Y REPORTAJE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BIBLIOTECA, INFORMACIÓN Y ARCHIVÍSTICA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EDUCACIÓN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EDUCACIÓN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CIENCIAS DE LA EDUCACIÓN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CAPACITACIÓN PARA MAESTROS DE PREESCOLAR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FORMACIÓN DE PROFESOR SIN ASIGNATURA DE ESPECIALIZACIÓN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FORMACIÓN DE PROFESOR CON ASIGNATURA DE ESPECIALIZACIÓN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lastRenderedPageBreak/>
              <w:t>ÁREA DE CONOCIMIENTO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ÁREA DE CONOCIMIENTO 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CC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SUB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EC"/>
              </w:rPr>
              <w:t>ÁREA ESPECIFICA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INFORMACIÓN Y COMUNICACIÓN (TIC)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INFORMACIÓN Y COMUNICACIÓN (TIC)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EL USO DEL ORDENADOR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BASE DE DATOS, DISEÑO Y ADMINISTRACIÓN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SOFTWARE Y DESARROLLO Y ANÁLISIS DE APLICATIVOS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INGENIERÍA,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 xml:space="preserve"> </w:t>
            </w: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INDUSTRIA Y CONSTRUCCIÓN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INGENIERÍA Y PROFESIONES AFINES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INGENIERÍA Y PROCESOS QUÍMICOS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TECNOLOGÍA DE PROTECCIÓN DEL MEDIO AMBIENTE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ELECTRICIDAD Y ENERGÍA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ELECTRÓNICA Y AUTOMATIZACIÓN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MECÁNICA Y METALURGIA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MOTOR DE VEHÍCULOS, EMBARCACIONES Y AERONAVES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FABRICACIÓN Y PROCESOS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PROCESAMIENTO DE ALIMENTOS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MATERIALES (VIDRIO, PAPEL, PLÁSTICO Y MADERA)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TEXTILES (ROPA, CALZADO Y CUERO)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MINERÍA Y EXTRACCIÓN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ARQUITECTURA Y CONSTRUCCIÓN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ARQUITECTURA Y URBANISMO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CONSTRUCCIÓN E INGENIERÍA CIVIL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PROGRAMAS GENÉR</w:t>
            </w: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ICOS Y CALIFICACIONES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PROGRAMAS Y CUALIFICACIONES BÁSICAS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PROGRAMAS Y CUALIFICACIONES BÁSICAS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ALFABETIZACIÓN Y ARITMÉTICA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ALFABETIZACIÓN Y ARITMÉTICA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DESARROLLO Y HABILIDADES PERSONALES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DESARROLLO Y HABILIDADES PERSONALES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SALUD Y BIENESTAR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SALUD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ESTUDIOS DENTALES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MEDICINA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ENFERMERÍA Y OBSTETRICIA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TECNOLOGÍAS DE DIAGNÓSTICO Y TRATAMIENTO MÉDICO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TERAPIA Y REHABILITACIÓN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FARMACIA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MEDICINA Y TERAPIA TRADICIONAL Y COMPLEMENTARIA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BIENESTAR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CUIDADO DEL ADULTO MAYOR Y ADULTOS CON DISCAPACIDAD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CUIDADO A NIÑOS Y JÓVENES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ASISTENCIA Y ASESORAMIENTO SOCIAL</w:t>
            </w:r>
          </w:p>
        </w:tc>
      </w:tr>
      <w:tr w:rsidR="003B058D" w:rsidRPr="003B058D" w:rsidTr="00566999">
        <w:trPr>
          <w:trHeight w:val="300"/>
          <w:jc w:val="center"/>
        </w:trPr>
        <w:tc>
          <w:tcPr>
            <w:tcW w:w="24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</w:t>
            </w: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PERSONALES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 DOMESTICO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PELUQUERÍA Y BELLEZA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HOTELES, RESTAURANTES Y CATERING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DEPORTES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VIAJES, TURISMO Y OCIO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HIGIENE Y SERVICIOS DE SALUD OCUPACIONAL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SANEAMIENTO DE LA COMUNIDAD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SALUD Y SEGURIDAD OCUPACIONAL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SEGURIDAD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MILITARES Y DEFENSA</w:t>
            </w:r>
          </w:p>
        </w:tc>
      </w:tr>
      <w:tr w:rsidR="00E64529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PROTECCIÓN DE LAS PERSONAS Y LA PROPIEDAD</w:t>
            </w:r>
          </w:p>
        </w:tc>
      </w:tr>
      <w:tr w:rsidR="003B058D" w:rsidRPr="00E64529" w:rsidTr="00566999">
        <w:trPr>
          <w:trHeight w:val="300"/>
          <w:jc w:val="center"/>
        </w:trPr>
        <w:tc>
          <w:tcPr>
            <w:tcW w:w="24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529" w:rsidRPr="00E64529" w:rsidRDefault="00E64529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TRANSPORTE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4529" w:rsidRPr="00E64529" w:rsidRDefault="00C04F9B" w:rsidP="003B0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</w:pPr>
            <w:r w:rsidRPr="00E6452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C"/>
              </w:rPr>
              <w:t>SERVICIOS DE TRANSPORTE</w:t>
            </w:r>
          </w:p>
        </w:tc>
      </w:tr>
    </w:tbl>
    <w:p w:rsidR="00F5728F" w:rsidRPr="00E64529" w:rsidRDefault="00F5728F" w:rsidP="003B058D">
      <w:pPr>
        <w:widowControl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5728F" w:rsidRPr="00E64529" w:rsidSect="00EC5805">
      <w:headerReference w:type="default" r:id="rId12"/>
      <w:footerReference w:type="default" r:id="rId13"/>
      <w:pgSz w:w="12240" w:h="15840" w:code="1"/>
      <w:pgMar w:top="1092" w:right="1440" w:bottom="1134" w:left="1440" w:header="426" w:footer="27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15F" w:rsidRDefault="000F215F" w:rsidP="00FA3230">
      <w:pPr>
        <w:spacing w:after="0" w:line="240" w:lineRule="auto"/>
      </w:pPr>
      <w:r>
        <w:separator/>
      </w:r>
    </w:p>
  </w:endnote>
  <w:endnote w:type="continuationSeparator" w:id="0">
    <w:p w:rsidR="000F215F" w:rsidRDefault="000F215F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398023628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EC5805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EC5805">
          <w:rPr>
            <w:sz w:val="20"/>
            <w:szCs w:val="20"/>
            <w:lang w:val="es-ES"/>
          </w:rPr>
          <w:t xml:space="preserve">Página </w:t>
        </w:r>
        <w:r w:rsidRPr="00EC5805">
          <w:rPr>
            <w:b/>
            <w:sz w:val="20"/>
            <w:szCs w:val="20"/>
          </w:rPr>
          <w:fldChar w:fldCharType="begin"/>
        </w:r>
        <w:r w:rsidRPr="00EC5805">
          <w:rPr>
            <w:b/>
            <w:sz w:val="20"/>
            <w:szCs w:val="20"/>
          </w:rPr>
          <w:instrText>PAGE  \* Arabic  \* MERGEFORMAT</w:instrText>
        </w:r>
        <w:r w:rsidRPr="00EC5805">
          <w:rPr>
            <w:b/>
            <w:sz w:val="20"/>
            <w:szCs w:val="20"/>
          </w:rPr>
          <w:fldChar w:fldCharType="separate"/>
        </w:r>
        <w:r w:rsidR="00C44419" w:rsidRPr="00C44419">
          <w:rPr>
            <w:b/>
            <w:noProof/>
            <w:sz w:val="20"/>
            <w:szCs w:val="20"/>
            <w:lang w:val="es-ES"/>
          </w:rPr>
          <w:t>1</w:t>
        </w:r>
        <w:r w:rsidRPr="00EC5805">
          <w:rPr>
            <w:b/>
            <w:sz w:val="20"/>
            <w:szCs w:val="20"/>
          </w:rPr>
          <w:fldChar w:fldCharType="end"/>
        </w:r>
        <w:r w:rsidRPr="00EC5805">
          <w:rPr>
            <w:sz w:val="20"/>
            <w:szCs w:val="20"/>
            <w:lang w:val="es-ES"/>
          </w:rPr>
          <w:t xml:space="preserve"> de </w:t>
        </w:r>
        <w:r w:rsidRPr="00EC5805">
          <w:rPr>
            <w:b/>
            <w:sz w:val="20"/>
            <w:szCs w:val="20"/>
          </w:rPr>
          <w:fldChar w:fldCharType="begin"/>
        </w:r>
        <w:r w:rsidRPr="00EC5805">
          <w:rPr>
            <w:b/>
            <w:sz w:val="20"/>
            <w:szCs w:val="20"/>
          </w:rPr>
          <w:instrText>NUMPAGES  \* Arabic  \* MERGEFORMAT</w:instrText>
        </w:r>
        <w:r w:rsidRPr="00EC5805">
          <w:rPr>
            <w:b/>
            <w:sz w:val="20"/>
            <w:szCs w:val="20"/>
          </w:rPr>
          <w:fldChar w:fldCharType="separate"/>
        </w:r>
        <w:r w:rsidR="00C44419" w:rsidRPr="00C44419">
          <w:rPr>
            <w:b/>
            <w:noProof/>
            <w:sz w:val="20"/>
            <w:szCs w:val="20"/>
            <w:lang w:val="es-ES"/>
          </w:rPr>
          <w:t>2</w:t>
        </w:r>
        <w:r w:rsidRPr="00EC5805">
          <w:rPr>
            <w:b/>
            <w:sz w:val="20"/>
            <w:szCs w:val="20"/>
          </w:rPr>
          <w:fldChar w:fldCharType="end"/>
        </w:r>
      </w:p>
    </w:sdtContent>
  </w:sdt>
  <w:p w:rsidR="005A3C4C" w:rsidRPr="00EC5805" w:rsidRDefault="00197C69" w:rsidP="00197C69">
    <w:pPr>
      <w:pStyle w:val="Piedepgina"/>
      <w:jc w:val="both"/>
      <w:rPr>
        <w:i/>
        <w:sz w:val="20"/>
        <w:szCs w:val="20"/>
      </w:rPr>
    </w:pPr>
    <w:r w:rsidRPr="00EC5805">
      <w:rPr>
        <w:i/>
        <w:sz w:val="20"/>
        <w:szCs w:val="20"/>
      </w:rPr>
      <w:t>UVS 2015 Versión 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15F" w:rsidRDefault="000F215F" w:rsidP="00FA3230">
      <w:pPr>
        <w:spacing w:after="0" w:line="240" w:lineRule="auto"/>
      </w:pPr>
      <w:r>
        <w:separator/>
      </w:r>
    </w:p>
  </w:footnote>
  <w:footnote w:type="continuationSeparator" w:id="0">
    <w:p w:rsidR="000F215F" w:rsidRDefault="000F215F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E3" w:rsidRPr="00197C69" w:rsidRDefault="00EC5805" w:rsidP="00197C69">
    <w:pPr>
      <w:tabs>
        <w:tab w:val="left" w:pos="795"/>
        <w:tab w:val="center" w:pos="3249"/>
      </w:tabs>
      <w:spacing w:after="0" w:line="240" w:lineRule="auto"/>
      <w:jc w:val="center"/>
      <w:rPr>
        <w:color w:val="444E55" w:themeColor="text2" w:themeShade="BF"/>
        <w:sz w:val="20"/>
      </w:rPr>
    </w:pP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6BFCF3B5" wp14:editId="621E4EE7">
          <wp:simplePos x="0" y="0"/>
          <wp:positionH relativeFrom="column">
            <wp:posOffset>1417320</wp:posOffset>
          </wp:positionH>
          <wp:positionV relativeFrom="paragraph">
            <wp:posOffset>-106680</wp:posOffset>
          </wp:positionV>
          <wp:extent cx="281305" cy="284480"/>
          <wp:effectExtent l="0" t="0" r="4445" b="1270"/>
          <wp:wrapSquare wrapText="bothSides"/>
          <wp:docPr id="6" name="Imagen 6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7C69" w:rsidRPr="002F490A">
      <w:rPr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" w15:restartNumberingAfterBreak="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16471"/>
    <w:rsid w:val="000273F8"/>
    <w:rsid w:val="00045C26"/>
    <w:rsid w:val="00067E51"/>
    <w:rsid w:val="00077F02"/>
    <w:rsid w:val="00090190"/>
    <w:rsid w:val="0009213C"/>
    <w:rsid w:val="00094256"/>
    <w:rsid w:val="000A1E2C"/>
    <w:rsid w:val="000A3E4B"/>
    <w:rsid w:val="000B0B86"/>
    <w:rsid w:val="000B5F7C"/>
    <w:rsid w:val="000D0DFA"/>
    <w:rsid w:val="000D168E"/>
    <w:rsid w:val="000E2FD0"/>
    <w:rsid w:val="000E586A"/>
    <w:rsid w:val="000F0D33"/>
    <w:rsid w:val="000F215F"/>
    <w:rsid w:val="00105182"/>
    <w:rsid w:val="001159D9"/>
    <w:rsid w:val="00122D59"/>
    <w:rsid w:val="00162C2B"/>
    <w:rsid w:val="001764BB"/>
    <w:rsid w:val="00197C69"/>
    <w:rsid w:val="001A3316"/>
    <w:rsid w:val="001A3D75"/>
    <w:rsid w:val="001A720C"/>
    <w:rsid w:val="001B32E3"/>
    <w:rsid w:val="001D656A"/>
    <w:rsid w:val="00212FCF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37B0F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058D"/>
    <w:rsid w:val="003B53F1"/>
    <w:rsid w:val="003B6928"/>
    <w:rsid w:val="003C0C9D"/>
    <w:rsid w:val="003C3B94"/>
    <w:rsid w:val="003C41B3"/>
    <w:rsid w:val="003E04CC"/>
    <w:rsid w:val="00401645"/>
    <w:rsid w:val="004053D8"/>
    <w:rsid w:val="00407B48"/>
    <w:rsid w:val="00413A0E"/>
    <w:rsid w:val="00436C79"/>
    <w:rsid w:val="00441341"/>
    <w:rsid w:val="004439DA"/>
    <w:rsid w:val="00470FB4"/>
    <w:rsid w:val="00474193"/>
    <w:rsid w:val="00476622"/>
    <w:rsid w:val="004775D7"/>
    <w:rsid w:val="00484037"/>
    <w:rsid w:val="004A1B76"/>
    <w:rsid w:val="004B5173"/>
    <w:rsid w:val="004C4B65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4D98"/>
    <w:rsid w:val="004F601C"/>
    <w:rsid w:val="00501F61"/>
    <w:rsid w:val="00514950"/>
    <w:rsid w:val="00515244"/>
    <w:rsid w:val="00526CB5"/>
    <w:rsid w:val="00535E3A"/>
    <w:rsid w:val="00545094"/>
    <w:rsid w:val="00555E33"/>
    <w:rsid w:val="005616DA"/>
    <w:rsid w:val="00562381"/>
    <w:rsid w:val="00566999"/>
    <w:rsid w:val="00567272"/>
    <w:rsid w:val="00573DE4"/>
    <w:rsid w:val="005930CE"/>
    <w:rsid w:val="005972DE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D3693"/>
    <w:rsid w:val="006D556B"/>
    <w:rsid w:val="006D5DD9"/>
    <w:rsid w:val="006E0BA6"/>
    <w:rsid w:val="006E0F46"/>
    <w:rsid w:val="00702958"/>
    <w:rsid w:val="007156BD"/>
    <w:rsid w:val="00717026"/>
    <w:rsid w:val="007173A2"/>
    <w:rsid w:val="00724874"/>
    <w:rsid w:val="0072721F"/>
    <w:rsid w:val="007305B5"/>
    <w:rsid w:val="007352C1"/>
    <w:rsid w:val="0074050A"/>
    <w:rsid w:val="00743E58"/>
    <w:rsid w:val="00744D18"/>
    <w:rsid w:val="00757DEE"/>
    <w:rsid w:val="00766362"/>
    <w:rsid w:val="00780FC3"/>
    <w:rsid w:val="007816C9"/>
    <w:rsid w:val="007850E6"/>
    <w:rsid w:val="007A2666"/>
    <w:rsid w:val="007B4405"/>
    <w:rsid w:val="007B70A9"/>
    <w:rsid w:val="007C25BB"/>
    <w:rsid w:val="007C26B3"/>
    <w:rsid w:val="007D2C28"/>
    <w:rsid w:val="0080040F"/>
    <w:rsid w:val="00801F28"/>
    <w:rsid w:val="008029F3"/>
    <w:rsid w:val="008070F1"/>
    <w:rsid w:val="008077FC"/>
    <w:rsid w:val="00821C5D"/>
    <w:rsid w:val="00830C68"/>
    <w:rsid w:val="00833F8C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6536"/>
    <w:rsid w:val="008E4EA3"/>
    <w:rsid w:val="008E5C6E"/>
    <w:rsid w:val="008F436D"/>
    <w:rsid w:val="00905BFD"/>
    <w:rsid w:val="009346A9"/>
    <w:rsid w:val="009514F3"/>
    <w:rsid w:val="009576A0"/>
    <w:rsid w:val="00962E2F"/>
    <w:rsid w:val="00970165"/>
    <w:rsid w:val="0097061E"/>
    <w:rsid w:val="00972258"/>
    <w:rsid w:val="00973D91"/>
    <w:rsid w:val="00975338"/>
    <w:rsid w:val="00986545"/>
    <w:rsid w:val="00993714"/>
    <w:rsid w:val="009978E6"/>
    <w:rsid w:val="009B2CCA"/>
    <w:rsid w:val="009B7697"/>
    <w:rsid w:val="009C0123"/>
    <w:rsid w:val="009D0293"/>
    <w:rsid w:val="009D0392"/>
    <w:rsid w:val="009E6400"/>
    <w:rsid w:val="00A02073"/>
    <w:rsid w:val="00A30659"/>
    <w:rsid w:val="00A44657"/>
    <w:rsid w:val="00A45775"/>
    <w:rsid w:val="00A52333"/>
    <w:rsid w:val="00A56594"/>
    <w:rsid w:val="00A73F8E"/>
    <w:rsid w:val="00A8382B"/>
    <w:rsid w:val="00AA605D"/>
    <w:rsid w:val="00AA67C7"/>
    <w:rsid w:val="00B125C4"/>
    <w:rsid w:val="00B130BC"/>
    <w:rsid w:val="00B20B15"/>
    <w:rsid w:val="00B26097"/>
    <w:rsid w:val="00B55727"/>
    <w:rsid w:val="00B763B5"/>
    <w:rsid w:val="00B93046"/>
    <w:rsid w:val="00B970E2"/>
    <w:rsid w:val="00BA1750"/>
    <w:rsid w:val="00BA5918"/>
    <w:rsid w:val="00BD577E"/>
    <w:rsid w:val="00BE5FCC"/>
    <w:rsid w:val="00C0276B"/>
    <w:rsid w:val="00C04F9B"/>
    <w:rsid w:val="00C41D2D"/>
    <w:rsid w:val="00C44419"/>
    <w:rsid w:val="00C55EA1"/>
    <w:rsid w:val="00C65F8F"/>
    <w:rsid w:val="00C70C8D"/>
    <w:rsid w:val="00C8595E"/>
    <w:rsid w:val="00CA6E53"/>
    <w:rsid w:val="00CB6814"/>
    <w:rsid w:val="00CB7D6E"/>
    <w:rsid w:val="00CC24D3"/>
    <w:rsid w:val="00CC48EF"/>
    <w:rsid w:val="00CD1319"/>
    <w:rsid w:val="00CD44A5"/>
    <w:rsid w:val="00CE6857"/>
    <w:rsid w:val="00CE6C4C"/>
    <w:rsid w:val="00CF24CE"/>
    <w:rsid w:val="00CF7D62"/>
    <w:rsid w:val="00D15972"/>
    <w:rsid w:val="00D341C0"/>
    <w:rsid w:val="00D4094D"/>
    <w:rsid w:val="00D62911"/>
    <w:rsid w:val="00D72AFA"/>
    <w:rsid w:val="00D81828"/>
    <w:rsid w:val="00D836ED"/>
    <w:rsid w:val="00D95297"/>
    <w:rsid w:val="00DA18D5"/>
    <w:rsid w:val="00DA385E"/>
    <w:rsid w:val="00DC1C03"/>
    <w:rsid w:val="00E0182F"/>
    <w:rsid w:val="00E07160"/>
    <w:rsid w:val="00E104FA"/>
    <w:rsid w:val="00E13B33"/>
    <w:rsid w:val="00E1573D"/>
    <w:rsid w:val="00E40388"/>
    <w:rsid w:val="00E578EF"/>
    <w:rsid w:val="00E579D6"/>
    <w:rsid w:val="00E64529"/>
    <w:rsid w:val="00E657CE"/>
    <w:rsid w:val="00E663F3"/>
    <w:rsid w:val="00E725F3"/>
    <w:rsid w:val="00E8590E"/>
    <w:rsid w:val="00E86A12"/>
    <w:rsid w:val="00EA0979"/>
    <w:rsid w:val="00EA4BB1"/>
    <w:rsid w:val="00EA5224"/>
    <w:rsid w:val="00EA5B49"/>
    <w:rsid w:val="00EC5805"/>
    <w:rsid w:val="00EC5F9E"/>
    <w:rsid w:val="00EC68B7"/>
    <w:rsid w:val="00ED404F"/>
    <w:rsid w:val="00ED64A5"/>
    <w:rsid w:val="00EE651A"/>
    <w:rsid w:val="00F01581"/>
    <w:rsid w:val="00F030A6"/>
    <w:rsid w:val="00F050ED"/>
    <w:rsid w:val="00F0738B"/>
    <w:rsid w:val="00F272AA"/>
    <w:rsid w:val="00F362E3"/>
    <w:rsid w:val="00F37D4E"/>
    <w:rsid w:val="00F5728F"/>
    <w:rsid w:val="00F818FE"/>
    <w:rsid w:val="00F86445"/>
    <w:rsid w:val="00F95ABF"/>
    <w:rsid w:val="00F9722C"/>
    <w:rsid w:val="00FA03BB"/>
    <w:rsid w:val="00FA3230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BA9D3BE-10E8-4AFD-94B1-63700E69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Información solicitada por el CEAACES al momento de subir información sobre los programas y proyectos de vinculación en las plataformas: SNIESE y GIIES. Fuente: UNESCO (1997) Clasificación Internacional Normalizada de la Educación CINE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AD98AD-CB1E-43A2-A1DF-3D9A8FD7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MARCO DE COOPERACIÓN</vt:lpstr>
    </vt:vector>
  </TitlesOfParts>
  <Company>ESPOL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ÁREAS DE CONOCIMIENTO</dc:title>
  <dc:subject>ANEXO 2</dc:subject>
  <dc:creator>Adeyla</dc:creator>
  <cp:lastModifiedBy>Noemi Elizabeth Lavid Cedeno</cp:lastModifiedBy>
  <cp:revision>21</cp:revision>
  <cp:lastPrinted>2013-11-06T19:43:00Z</cp:lastPrinted>
  <dcterms:created xsi:type="dcterms:W3CDTF">2015-01-30T21:18:00Z</dcterms:created>
  <dcterms:modified xsi:type="dcterms:W3CDTF">2015-08-12T21:12:00Z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